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附件1</w:t>
      </w:r>
    </w:p>
    <w:p>
      <w:pPr>
        <w:spacing w:line="40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广东交通职业技术学院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2023年度</w:t>
      </w:r>
      <w:r>
        <w:rPr>
          <w:rFonts w:hint="eastAsia" w:ascii="宋体" w:hAnsi="宋体"/>
          <w:b/>
          <w:color w:val="000000"/>
          <w:sz w:val="32"/>
          <w:szCs w:val="32"/>
        </w:rPr>
        <w:t>高层次人才需求计划表</w:t>
      </w:r>
    </w:p>
    <w:tbl>
      <w:tblPr>
        <w:tblStyle w:val="6"/>
        <w:tblpPr w:leftFromText="180" w:rightFromText="180" w:vertAnchor="text" w:horzAnchor="page" w:tblpX="1083" w:tblpY="1246"/>
        <w:tblOverlap w:val="never"/>
        <w:tblW w:w="521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78"/>
        <w:gridCol w:w="1389"/>
        <w:gridCol w:w="3369"/>
        <w:gridCol w:w="1114"/>
        <w:gridCol w:w="3804"/>
        <w:gridCol w:w="3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招聘类型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专业群名称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专业群涵盖主要专业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28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需求人才的主要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专业领域或方向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学历学位及年龄要求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专业群、产学研用科技平台专任教师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汽车类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汽车制造与试验技术、汽车检测与维修技术、新能源汽车技术、汽车智能技术、汽车电子技术、汽车技术服务与营销、智能工程机械运用技术、轨道交通工程机械制造与维护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车辆工程、载运工具运用工程、动力机械及工程、电机与电器、电力电子与电力传动、机械电子工程、机械制造及其自动化、控制理论与控制工程、信息与通信工程等</w:t>
            </w:r>
          </w:p>
        </w:tc>
        <w:tc>
          <w:tcPr>
            <w:tcW w:w="12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优秀应届博士毕业生，35周岁（含）以下；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具有博士研究生学历学位的社会人员，35周岁（含）以下；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博士研究生学历学位且具有副高及以上职称，40周岁（含）以下；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正高职称且具有硕士及以上学历学位，45周岁（含）以下；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参加教师教学能力比赛、指导学生参加各项技能竞赛、以及教科研方面表现突出者优先考虑。</w:t>
            </w:r>
          </w:p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海事类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航海技术、轮机工程技术、船舶电气工程技术、港口与航运管理、国际邮轮乘务管理、船舶电子电气技术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交通运输工程</w:t>
            </w: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轨道交通类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城市轨道车辆应用技术、城市轨道交通机电技术、城市轨道交通通信信号技术、高速铁路施工与维护、城市轨道交通运营管理、智能交通技术、动车组检修技术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电机与电器、电力系统及其自动化、信息与通信工程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控制理论与控制工程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模式识别与智能系统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交通运输工程</w:t>
            </w: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信息类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软件技术、计算机网络技术、电子信息工程技术、现代移动通信技术、物联网应用技术、数字媒体技术、人工智能技术应用、融媒体技术与运营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人工智能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计算机网络技术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软件工程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区块链技术</w:t>
            </w: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智慧交通类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智能交通技术、物联网应用技术、电子信息工程技术、现代移动通信技术、交通运营管理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交通运输工程、控制科学与工程、电子科学与技术、信息与通信工程、计算机科学与技术等相关专业</w:t>
            </w: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机电工程类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机电一体化技术、电气自动化技术、智能控制技术、工业机器人技术、制冷与空调技术、智能机电技术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及其自动化，机械电子工程，机械设计及理论、控制理论与控制工程、模式识别与智能系统、系统工程、机械工程及自动化、人工智能、供热通风与空调工程技术、制冷与低温专业、检测技术与自动化装置等相关专业</w:t>
            </w: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物流运输与财经商贸类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交通运营管理、现代物流管理、采购与供应管理、大数据与会计、金融科技应用、关务与外贸服务、国际经济与贸易、电子商务、连锁经营与管理、会展策划与管理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管理科学与工程、工商管理、应用经济学、企业管理、会计学、金融学、旅游管理</w:t>
            </w: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思政类专任教师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——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若干名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专业要求：哲学、法学、政治学、马克思主义理论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其他要求：中共党员。</w:t>
            </w:r>
          </w:p>
        </w:tc>
        <w:tc>
          <w:tcPr>
            <w:tcW w:w="1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48C29"/>
    <w:multiLevelType w:val="singleLevel"/>
    <w:tmpl w:val="01148C2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OWI1MGIxYjE2NTViZjMzMzViOTEwY2JjY2NmMTQifQ=="/>
  </w:docVars>
  <w:rsids>
    <w:rsidRoot w:val="745205D1"/>
    <w:rsid w:val="00026951"/>
    <w:rsid w:val="000432B4"/>
    <w:rsid w:val="000727A0"/>
    <w:rsid w:val="00076BA0"/>
    <w:rsid w:val="000969FC"/>
    <w:rsid w:val="000D6E9F"/>
    <w:rsid w:val="00111A07"/>
    <w:rsid w:val="0011286B"/>
    <w:rsid w:val="00112BFC"/>
    <w:rsid w:val="0012105F"/>
    <w:rsid w:val="0013123F"/>
    <w:rsid w:val="00144748"/>
    <w:rsid w:val="00197AFC"/>
    <w:rsid w:val="001B16F6"/>
    <w:rsid w:val="001B5C45"/>
    <w:rsid w:val="0022066B"/>
    <w:rsid w:val="00265FEE"/>
    <w:rsid w:val="00275EEC"/>
    <w:rsid w:val="002D35E3"/>
    <w:rsid w:val="00313933"/>
    <w:rsid w:val="00324659"/>
    <w:rsid w:val="00331CB3"/>
    <w:rsid w:val="003969AC"/>
    <w:rsid w:val="003A15F0"/>
    <w:rsid w:val="003E4DDD"/>
    <w:rsid w:val="00417B38"/>
    <w:rsid w:val="004270E6"/>
    <w:rsid w:val="0045212D"/>
    <w:rsid w:val="00480419"/>
    <w:rsid w:val="00484D23"/>
    <w:rsid w:val="00490D74"/>
    <w:rsid w:val="004B22D3"/>
    <w:rsid w:val="004C3F55"/>
    <w:rsid w:val="004C6295"/>
    <w:rsid w:val="0056025E"/>
    <w:rsid w:val="005A6ED5"/>
    <w:rsid w:val="005B0C7B"/>
    <w:rsid w:val="005C64E7"/>
    <w:rsid w:val="005D5A49"/>
    <w:rsid w:val="006774BA"/>
    <w:rsid w:val="00707451"/>
    <w:rsid w:val="0071019F"/>
    <w:rsid w:val="007179DA"/>
    <w:rsid w:val="00717A97"/>
    <w:rsid w:val="0078540B"/>
    <w:rsid w:val="007963D3"/>
    <w:rsid w:val="007A0E9F"/>
    <w:rsid w:val="007C72A6"/>
    <w:rsid w:val="007E5F40"/>
    <w:rsid w:val="008227D4"/>
    <w:rsid w:val="00843640"/>
    <w:rsid w:val="008F486B"/>
    <w:rsid w:val="008F76D2"/>
    <w:rsid w:val="0093699F"/>
    <w:rsid w:val="0093789C"/>
    <w:rsid w:val="009402EF"/>
    <w:rsid w:val="0094574A"/>
    <w:rsid w:val="00947189"/>
    <w:rsid w:val="009D3E1F"/>
    <w:rsid w:val="009E5E54"/>
    <w:rsid w:val="00A1634E"/>
    <w:rsid w:val="00A416FF"/>
    <w:rsid w:val="00A51520"/>
    <w:rsid w:val="00A8338A"/>
    <w:rsid w:val="00AB6417"/>
    <w:rsid w:val="00AC6C18"/>
    <w:rsid w:val="00AD5534"/>
    <w:rsid w:val="00B02975"/>
    <w:rsid w:val="00B2308C"/>
    <w:rsid w:val="00B66B33"/>
    <w:rsid w:val="00BA15AB"/>
    <w:rsid w:val="00BE1723"/>
    <w:rsid w:val="00BE2637"/>
    <w:rsid w:val="00C06892"/>
    <w:rsid w:val="00C53316"/>
    <w:rsid w:val="00C60708"/>
    <w:rsid w:val="00C6246B"/>
    <w:rsid w:val="00C833EB"/>
    <w:rsid w:val="00CA43C0"/>
    <w:rsid w:val="00CB029C"/>
    <w:rsid w:val="00CB7989"/>
    <w:rsid w:val="00CD688E"/>
    <w:rsid w:val="00D6095F"/>
    <w:rsid w:val="00D65817"/>
    <w:rsid w:val="00D82581"/>
    <w:rsid w:val="00D86FA0"/>
    <w:rsid w:val="00DC5D75"/>
    <w:rsid w:val="00DE2A19"/>
    <w:rsid w:val="00E206A7"/>
    <w:rsid w:val="00E2165E"/>
    <w:rsid w:val="00E24C09"/>
    <w:rsid w:val="00E71D70"/>
    <w:rsid w:val="00ED6002"/>
    <w:rsid w:val="00ED6083"/>
    <w:rsid w:val="00EF0352"/>
    <w:rsid w:val="00EF5682"/>
    <w:rsid w:val="00F22278"/>
    <w:rsid w:val="00F353F8"/>
    <w:rsid w:val="00F35B93"/>
    <w:rsid w:val="00FF6CF5"/>
    <w:rsid w:val="0947060A"/>
    <w:rsid w:val="15116ECB"/>
    <w:rsid w:val="1AB16E5D"/>
    <w:rsid w:val="1B373FBC"/>
    <w:rsid w:val="260016CC"/>
    <w:rsid w:val="3A5E3D2A"/>
    <w:rsid w:val="3E924C0F"/>
    <w:rsid w:val="3EF9452D"/>
    <w:rsid w:val="42D51E73"/>
    <w:rsid w:val="49A5461D"/>
    <w:rsid w:val="4B9C5651"/>
    <w:rsid w:val="4F6C7C86"/>
    <w:rsid w:val="520520AA"/>
    <w:rsid w:val="54D00BD9"/>
    <w:rsid w:val="55D355E3"/>
    <w:rsid w:val="62AF412C"/>
    <w:rsid w:val="6A1E00FA"/>
    <w:rsid w:val="745205D1"/>
    <w:rsid w:val="76544B78"/>
    <w:rsid w:val="7E33504C"/>
    <w:rsid w:val="7FE24B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3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1023</Words>
  <Characters>1030</Characters>
  <Lines>7</Lines>
  <Paragraphs>2</Paragraphs>
  <TotalTime>0</TotalTime>
  <ScaleCrop>false</ScaleCrop>
  <LinksUpToDate>false</LinksUpToDate>
  <CharactersWithSpaces>1030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2021-11-10T07:16:00Z</dcterms:created>
  <dc:creator>何江畅</dc:creator>
  <cp:lastModifiedBy>张嘉钰</cp:lastModifiedBy>
  <cp:lastPrinted>2021-12-13T00:20:00Z</cp:lastPrinted>
  <dcterms:modified xsi:type="dcterms:W3CDTF">2023-06-25T06:26:05Z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FF7E3C60D28447D3BD88ABA2D1547039_13</vt:lpwstr>
  </property>
</Properties>
</file>